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69C3" w14:textId="77777777" w:rsidR="00EB550D" w:rsidRPr="00E96CD2" w:rsidRDefault="00EB550D" w:rsidP="00EB550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bookmarkStart w:id="0" w:name="Appendix_C"/>
      <w:r w:rsidRPr="00F7597A">
        <w:rPr>
          <w:rFonts w:ascii="Arial" w:hAnsi="Arial" w:cs="Arial"/>
          <w:b/>
          <w:bCs/>
        </w:rPr>
        <w:t>Appendix C – RCPCH Summary diagram</w:t>
      </w:r>
      <w:r w:rsidRPr="00F7597A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  <w:color w:val="000000"/>
        </w:rPr>
        <w:t>(</w:t>
      </w:r>
      <w:hyperlink r:id="rId4" w:history="1">
        <w:r>
          <w:rPr>
            <w:rStyle w:val="Hyperlink"/>
          </w:rPr>
          <w:t>Perplexing Presentations (PP)/Fabricated or Induced Illness (FII) in children – guidance – RCPCH Child Protection Portal</w:t>
        </w:r>
      </w:hyperlink>
      <w:r>
        <w:t>)</w:t>
      </w:r>
    </w:p>
    <w:p w14:paraId="08DBCA40" w14:textId="6411346A" w:rsidR="00EB550D" w:rsidRDefault="00EB550D" w:rsidP="00EB550D">
      <w:r w:rsidRPr="002025E0">
        <w:rPr>
          <w:rFonts w:ascii="Arial" w:hAnsi="Arial" w:cs="Arial"/>
          <w:noProof/>
          <w:color w:val="000000"/>
        </w:rPr>
        <w:drawing>
          <wp:inline distT="0" distB="0" distL="0" distR="0" wp14:anchorId="7522AA06" wp14:editId="4DE1A203">
            <wp:extent cx="6050326" cy="8369300"/>
            <wp:effectExtent l="0" t="0" r="762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110" cy="845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D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368E"/>
  <w15:chartTrackingRefBased/>
  <w15:docId w15:val="{99E42CF1-BF50-4A1E-A04F-E507AFB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hildprotection.rcpch.ac.uk/resources/perplexing-presentations-and-f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Cassini</dc:creator>
  <cp:keywords/>
  <dc:description/>
  <cp:lastModifiedBy>Liz Cassini</cp:lastModifiedBy>
  <cp:revision>1</cp:revision>
  <dcterms:created xsi:type="dcterms:W3CDTF">2022-10-11T14:39:00Z</dcterms:created>
  <dcterms:modified xsi:type="dcterms:W3CDTF">2022-10-11T14:39:00Z</dcterms:modified>
</cp:coreProperties>
</file>